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3853" w14:textId="40470663" w:rsidR="007753EB" w:rsidRDefault="007753EB" w:rsidP="007753EB">
      <w:pPr>
        <w:spacing w:after="120" w:line="312" w:lineRule="auto"/>
        <w:jc w:val="right"/>
        <w:rPr>
          <w:rFonts w:ascii="Helvetica" w:hAnsi="Helvetica" w:cs="Calibri"/>
          <w:b/>
          <w:bCs/>
          <w:color w:val="000000"/>
          <w:sz w:val="24"/>
          <w:szCs w:val="24"/>
          <w:lang w:val="de-DE"/>
        </w:rPr>
      </w:pPr>
      <w:r>
        <w:rPr>
          <w:rFonts w:ascii="Helvetica" w:hAnsi="Helvetica" w:cs="Calibri"/>
          <w:b/>
          <w:bCs/>
          <w:noProof/>
          <w:color w:val="000000"/>
          <w:sz w:val="24"/>
          <w:szCs w:val="24"/>
          <w:lang w:val="de-DE"/>
        </w:rPr>
        <w:drawing>
          <wp:inline distT="0" distB="0" distL="0" distR="0" wp14:anchorId="7FCCDF4D" wp14:editId="1AA9FD31">
            <wp:extent cx="1884987" cy="28528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416" cy="41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3185E" w14:textId="77777777" w:rsidR="007753EB" w:rsidRDefault="007753EB" w:rsidP="007753EB">
      <w:pPr>
        <w:spacing w:after="120" w:line="312" w:lineRule="auto"/>
        <w:rPr>
          <w:rFonts w:ascii="Helvetica" w:hAnsi="Helvetica" w:cs="Calibri"/>
          <w:b/>
          <w:bCs/>
          <w:color w:val="000000"/>
          <w:sz w:val="24"/>
          <w:szCs w:val="24"/>
          <w:lang w:val="de-DE"/>
        </w:rPr>
      </w:pPr>
    </w:p>
    <w:p w14:paraId="3279BB89" w14:textId="7B6299D1" w:rsidR="007753EB" w:rsidRPr="007753EB" w:rsidRDefault="007753EB" w:rsidP="007753EB">
      <w:pPr>
        <w:spacing w:after="120" w:line="312" w:lineRule="auto"/>
        <w:rPr>
          <w:rFonts w:ascii="Helvetica" w:hAnsi="Helvetica" w:cs="Calibri"/>
          <w:color w:val="000000"/>
          <w:sz w:val="24"/>
          <w:szCs w:val="24"/>
          <w:lang w:val="de-DE"/>
        </w:rPr>
      </w:pPr>
      <w:r w:rsidRPr="007753EB">
        <w:rPr>
          <w:rFonts w:ascii="Helvetica" w:hAnsi="Helvetica" w:cs="Calibri"/>
          <w:color w:val="7F7F7F" w:themeColor="text1" w:themeTint="80"/>
          <w:sz w:val="24"/>
          <w:szCs w:val="24"/>
          <w:lang w:val="de-DE"/>
        </w:rPr>
        <w:t>PRESSEINFORMATION</w:t>
      </w:r>
      <w:r>
        <w:rPr>
          <w:rFonts w:ascii="Helvetica" w:hAnsi="Helvetica" w:cs="Calibri"/>
          <w:color w:val="000000"/>
          <w:sz w:val="24"/>
          <w:szCs w:val="24"/>
          <w:lang w:val="de-DE"/>
        </w:rPr>
        <w:br/>
      </w:r>
      <w:r w:rsidRPr="007753EB">
        <w:rPr>
          <w:rFonts w:ascii="Helvetica" w:hAnsi="Helvetica" w:cs="Calibri"/>
          <w:color w:val="000000"/>
          <w:sz w:val="20"/>
          <w:szCs w:val="20"/>
          <w:lang w:val="de-DE"/>
        </w:rPr>
        <w:t xml:space="preserve">Wien, </w:t>
      </w:r>
      <w:r>
        <w:rPr>
          <w:rFonts w:ascii="Helvetica" w:hAnsi="Helvetica" w:cs="Calibri"/>
          <w:color w:val="000000"/>
          <w:sz w:val="20"/>
          <w:szCs w:val="20"/>
          <w:lang w:val="de-DE"/>
        </w:rPr>
        <w:t>2</w:t>
      </w:r>
      <w:r w:rsidR="00221BEE">
        <w:rPr>
          <w:rFonts w:ascii="Helvetica" w:hAnsi="Helvetica" w:cs="Calibri"/>
          <w:color w:val="000000"/>
          <w:sz w:val="20"/>
          <w:szCs w:val="20"/>
          <w:lang w:val="de-DE"/>
        </w:rPr>
        <w:t>2</w:t>
      </w:r>
      <w:r>
        <w:rPr>
          <w:rFonts w:ascii="Helvetica" w:hAnsi="Helvetica" w:cs="Calibri"/>
          <w:color w:val="000000"/>
          <w:sz w:val="20"/>
          <w:szCs w:val="20"/>
          <w:lang w:val="de-DE"/>
        </w:rPr>
        <w:t>. Juli 2022</w:t>
      </w:r>
    </w:p>
    <w:p w14:paraId="6CCC6AB1" w14:textId="77777777" w:rsidR="007753EB" w:rsidRDefault="007753EB" w:rsidP="007753EB">
      <w:pPr>
        <w:spacing w:after="120" w:line="312" w:lineRule="auto"/>
        <w:rPr>
          <w:rFonts w:ascii="Helvetica" w:hAnsi="Helvetica" w:cs="Calibri"/>
          <w:b/>
          <w:bCs/>
          <w:color w:val="000000"/>
          <w:sz w:val="24"/>
          <w:szCs w:val="24"/>
          <w:lang w:val="de-DE"/>
        </w:rPr>
      </w:pPr>
    </w:p>
    <w:p w14:paraId="076BE26A" w14:textId="50D9BC45" w:rsidR="00DE52DA" w:rsidRDefault="00DE52DA" w:rsidP="007753EB">
      <w:pPr>
        <w:spacing w:after="120" w:line="312" w:lineRule="auto"/>
        <w:rPr>
          <w:rFonts w:ascii="Helvetica" w:hAnsi="Helvetica" w:cs="Calibri"/>
          <w:b/>
          <w:bCs/>
          <w:color w:val="000000"/>
          <w:sz w:val="24"/>
          <w:szCs w:val="24"/>
          <w:lang w:val="de-DE"/>
        </w:rPr>
      </w:pPr>
      <w:r>
        <w:rPr>
          <w:rFonts w:ascii="Helvetica" w:hAnsi="Helvetica" w:cs="Calibri"/>
          <w:b/>
          <w:bCs/>
          <w:color w:val="000000"/>
          <w:sz w:val="24"/>
          <w:szCs w:val="24"/>
          <w:lang w:val="de-DE"/>
        </w:rPr>
        <w:t>TU Wien erhält Stiftungslehrstuhl für Holzbau und Entwerfen</w:t>
      </w:r>
    </w:p>
    <w:p w14:paraId="4C189302" w14:textId="14A60F06" w:rsidR="00DE52DA" w:rsidRPr="00DE52DA" w:rsidRDefault="00DE52DA" w:rsidP="007753EB">
      <w:pPr>
        <w:spacing w:after="120" w:line="312" w:lineRule="auto"/>
        <w:rPr>
          <w:rFonts w:ascii="Helvetica" w:hAnsi="Helvetica" w:cs="Calibri"/>
          <w:b/>
          <w:bCs/>
          <w:color w:val="000000"/>
          <w:sz w:val="20"/>
          <w:szCs w:val="20"/>
          <w:lang w:val="de-DE"/>
        </w:rPr>
      </w:pPr>
      <w:r w:rsidRPr="00DE52DA">
        <w:rPr>
          <w:rFonts w:ascii="Helvetica" w:hAnsi="Helvetica" w:cs="Calibri"/>
          <w:b/>
          <w:bCs/>
          <w:color w:val="000000"/>
          <w:sz w:val="20"/>
          <w:szCs w:val="20"/>
          <w:lang w:val="de-DE"/>
        </w:rPr>
        <w:t>Bis 1. September 2022 läuft die Ausschreibung für die neue Professur</w:t>
      </w:r>
      <w:r>
        <w:rPr>
          <w:rFonts w:ascii="Helvetica" w:hAnsi="Helvetica" w:cs="Calibri"/>
          <w:b/>
          <w:bCs/>
          <w:color w:val="000000"/>
          <w:sz w:val="20"/>
          <w:szCs w:val="20"/>
          <w:lang w:val="de-DE"/>
        </w:rPr>
        <w:t xml:space="preserve"> am Institut für </w:t>
      </w:r>
      <w:r w:rsidR="00F56A2E">
        <w:rPr>
          <w:rFonts w:ascii="Helvetica" w:hAnsi="Helvetica" w:cs="Calibri"/>
          <w:b/>
          <w:bCs/>
          <w:color w:val="000000"/>
          <w:sz w:val="20"/>
          <w:szCs w:val="20"/>
          <w:lang w:val="de-DE"/>
        </w:rPr>
        <w:t>Architektur und Entwerfen</w:t>
      </w:r>
      <w:r w:rsidRPr="00DE52DA">
        <w:rPr>
          <w:rFonts w:ascii="Helvetica" w:hAnsi="Helvetica" w:cs="Calibri"/>
          <w:b/>
          <w:bCs/>
          <w:color w:val="000000"/>
          <w:sz w:val="20"/>
          <w:szCs w:val="20"/>
          <w:lang w:val="de-DE"/>
        </w:rPr>
        <w:t>, die</w:t>
      </w:r>
      <w:r>
        <w:rPr>
          <w:rFonts w:ascii="Helvetica" w:hAnsi="Helvetica" w:cs="Calibri"/>
          <w:b/>
          <w:bCs/>
          <w:color w:val="000000"/>
          <w:sz w:val="20"/>
          <w:szCs w:val="20"/>
          <w:lang w:val="de-DE"/>
        </w:rPr>
        <w:t xml:space="preserve"> </w:t>
      </w:r>
      <w:r w:rsidR="00F56A2E">
        <w:rPr>
          <w:rFonts w:ascii="Helvetica" w:hAnsi="Helvetica" w:cs="Calibri"/>
          <w:b/>
          <w:bCs/>
          <w:color w:val="000000"/>
          <w:sz w:val="20"/>
          <w:szCs w:val="20"/>
          <w:lang w:val="de-DE"/>
        </w:rPr>
        <w:t xml:space="preserve">im Rahmen des </w:t>
      </w:r>
      <w:r>
        <w:rPr>
          <w:rFonts w:ascii="Helvetica" w:hAnsi="Helvetica" w:cs="Calibri"/>
          <w:b/>
          <w:bCs/>
          <w:color w:val="000000"/>
          <w:sz w:val="20"/>
          <w:szCs w:val="20"/>
          <w:lang w:val="de-DE"/>
        </w:rPr>
        <w:t>Waldfonds</w:t>
      </w:r>
      <w:r w:rsidR="00F56A2E">
        <w:rPr>
          <w:rFonts w:ascii="Helvetica" w:hAnsi="Helvetica" w:cs="Calibri"/>
          <w:b/>
          <w:bCs/>
          <w:color w:val="000000"/>
          <w:sz w:val="20"/>
          <w:szCs w:val="20"/>
          <w:lang w:val="de-DE"/>
        </w:rPr>
        <w:t xml:space="preserve"> vo</w:t>
      </w:r>
      <w:r w:rsidR="00A116C7">
        <w:rPr>
          <w:rFonts w:ascii="Helvetica" w:hAnsi="Helvetica" w:cs="Calibri"/>
          <w:b/>
          <w:bCs/>
          <w:color w:val="000000"/>
          <w:sz w:val="20"/>
          <w:szCs w:val="20"/>
          <w:lang w:val="de-DE"/>
        </w:rPr>
        <w:t>m</w:t>
      </w:r>
      <w:r w:rsidR="00F56A2E">
        <w:rPr>
          <w:rFonts w:ascii="Helvetica" w:hAnsi="Helvetica" w:cs="Calibri"/>
          <w:b/>
          <w:bCs/>
          <w:color w:val="000000"/>
          <w:sz w:val="20"/>
          <w:szCs w:val="20"/>
          <w:lang w:val="de-DE"/>
        </w:rPr>
        <w:t xml:space="preserve"> BMLRT </w:t>
      </w:r>
      <w:r w:rsidR="00151A85">
        <w:rPr>
          <w:rFonts w:ascii="Helvetica" w:hAnsi="Helvetica" w:cs="Calibri"/>
          <w:b/>
          <w:bCs/>
          <w:color w:val="000000"/>
          <w:sz w:val="20"/>
          <w:szCs w:val="20"/>
          <w:lang w:val="de-DE"/>
        </w:rPr>
        <w:t>(Bundesministerium für Land</w:t>
      </w:r>
      <w:r w:rsidR="00372A24">
        <w:rPr>
          <w:rFonts w:ascii="Helvetica" w:hAnsi="Helvetica" w:cs="Calibri"/>
          <w:b/>
          <w:bCs/>
          <w:color w:val="000000"/>
          <w:sz w:val="20"/>
          <w:szCs w:val="20"/>
          <w:lang w:val="de-DE"/>
        </w:rPr>
        <w:t>- und Forstwirtschaft</w:t>
      </w:r>
      <w:r w:rsidR="00151A85">
        <w:rPr>
          <w:rFonts w:ascii="Helvetica" w:hAnsi="Helvetica" w:cs="Calibri"/>
          <w:b/>
          <w:bCs/>
          <w:color w:val="000000"/>
          <w:sz w:val="20"/>
          <w:szCs w:val="20"/>
          <w:lang w:val="de-DE"/>
        </w:rPr>
        <w:t xml:space="preserve">) </w:t>
      </w:r>
      <w:r w:rsidR="00F56A2E">
        <w:rPr>
          <w:rFonts w:ascii="Helvetica" w:hAnsi="Helvetica" w:cs="Calibri"/>
          <w:b/>
          <w:bCs/>
          <w:color w:val="000000"/>
          <w:sz w:val="20"/>
          <w:szCs w:val="20"/>
          <w:lang w:val="de-DE"/>
        </w:rPr>
        <w:t xml:space="preserve">gefördert und von proHolz Austria und BIG (Bundesimmobiliengesellschaft) als Stifter mitfinanziert wird. </w:t>
      </w:r>
      <w:r>
        <w:rPr>
          <w:rFonts w:ascii="Helvetica" w:hAnsi="Helvetica" w:cs="Calibri"/>
          <w:b/>
          <w:bCs/>
          <w:color w:val="000000"/>
          <w:sz w:val="20"/>
          <w:szCs w:val="20"/>
          <w:lang w:val="de-DE"/>
        </w:rPr>
        <w:t xml:space="preserve"> </w:t>
      </w:r>
      <w:r w:rsidRPr="00DE52DA">
        <w:rPr>
          <w:rFonts w:ascii="Helvetica" w:hAnsi="Helvetica" w:cs="Calibri"/>
          <w:b/>
          <w:bCs/>
          <w:color w:val="000000"/>
          <w:sz w:val="20"/>
          <w:szCs w:val="20"/>
          <w:lang w:val="de-DE"/>
        </w:rPr>
        <w:t xml:space="preserve"> </w:t>
      </w:r>
    </w:p>
    <w:p w14:paraId="74BA2E96" w14:textId="26EA67D5" w:rsidR="009F7C46" w:rsidRDefault="007342C3" w:rsidP="007753EB">
      <w:pPr>
        <w:spacing w:after="120" w:line="312" w:lineRule="auto"/>
        <w:rPr>
          <w:rFonts w:ascii="Helvetica" w:eastAsiaTheme="minorEastAsia" w:hAnsi="Helvetica" w:cs="Arial"/>
          <w:sz w:val="20"/>
          <w:szCs w:val="20"/>
          <w:lang w:val="de-DE" w:eastAsia="de-DE"/>
        </w:rPr>
      </w:pPr>
      <w:r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Die </w:t>
      </w:r>
      <w:r w:rsidR="00695439">
        <w:rPr>
          <w:rFonts w:ascii="Helvetica" w:eastAsiaTheme="minorEastAsia" w:hAnsi="Helvetica" w:cs="Arial"/>
          <w:sz w:val="20"/>
          <w:szCs w:val="20"/>
          <w:lang w:val="de-DE" w:eastAsia="de-DE"/>
        </w:rPr>
        <w:t>Stiftungsprofessur</w:t>
      </w:r>
      <w:r w:rsidR="000D6554"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 an der Technischen Universität Wien</w:t>
      </w:r>
      <w:r w:rsidR="00695439">
        <w:rPr>
          <w:rFonts w:ascii="Helvetica" w:eastAsiaTheme="minorEastAsia" w:hAnsi="Helvetica" w:cs="Arial"/>
          <w:sz w:val="20"/>
          <w:szCs w:val="20"/>
          <w:lang w:val="de-DE" w:eastAsia="de-DE"/>
        </w:rPr>
        <w:t>, die an das Bachelor- und Masterstudium der Studienrichtung Architektur</w:t>
      </w:r>
      <w:r w:rsidR="000D6554"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 (Fakultät für Architektur und Raumplanung) eingebunden ist, </w:t>
      </w:r>
      <w:r>
        <w:rPr>
          <w:rFonts w:ascii="Helvetica" w:eastAsiaTheme="minorEastAsia" w:hAnsi="Helvetica" w:cs="Arial"/>
          <w:sz w:val="20"/>
          <w:szCs w:val="20"/>
          <w:lang w:val="de-DE" w:eastAsia="de-DE"/>
        </w:rPr>
        <w:t>widmet sich</w:t>
      </w:r>
      <w:r w:rsidR="000D6554"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 </w:t>
      </w:r>
      <w:r w:rsidR="00D4242A"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dem </w:t>
      </w:r>
      <w:r w:rsidR="000D6554"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Entwerfen und </w:t>
      </w:r>
      <w:r w:rsidR="00D4242A"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dem </w:t>
      </w:r>
      <w:r w:rsidR="000D6554"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Holzbau im urbanen Raum. </w:t>
      </w:r>
      <w:r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Im Zentrum steht das Zusammenspiel von architektonischem Entwurf und Holzbaukonstruktion sowie die interdisziplinäre Verknüpfung mit Bereichen wie Tragwerksplanung und Bauphysik. Folgende drei Felder sind </w:t>
      </w:r>
      <w:r w:rsidR="00240CE1">
        <w:rPr>
          <w:rFonts w:ascii="Helvetica" w:eastAsiaTheme="minorEastAsia" w:hAnsi="Helvetica" w:cs="Arial"/>
          <w:sz w:val="20"/>
          <w:szCs w:val="20"/>
          <w:lang w:val="de-DE" w:eastAsia="de-DE"/>
        </w:rPr>
        <w:t>Schwerpunkte</w:t>
      </w:r>
      <w:r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 der Wissensvermittlung und Forschung: </w:t>
      </w:r>
      <w:r w:rsidR="009F7C46">
        <w:rPr>
          <w:rFonts w:ascii="Helvetica" w:eastAsiaTheme="minorEastAsia" w:hAnsi="Helvetica" w:cs="Arial"/>
          <w:sz w:val="20"/>
          <w:szCs w:val="20"/>
          <w:lang w:val="de-DE" w:eastAsia="de-DE"/>
        </w:rPr>
        <w:t>Entwurfsmethoden, innovativer Zugang zum nachhaltigen Bauen und die für die Holzbauweise notwendigen spezifischen Fachkenntnisse.</w:t>
      </w:r>
    </w:p>
    <w:p w14:paraId="10D994FA" w14:textId="2DD1C376" w:rsidR="007342C3" w:rsidRDefault="007342C3" w:rsidP="007753EB">
      <w:pPr>
        <w:spacing w:after="120" w:line="312" w:lineRule="auto"/>
        <w:rPr>
          <w:rFonts w:ascii="Helvetica" w:eastAsiaTheme="minorEastAsia" w:hAnsi="Helvetica" w:cs="Arial"/>
          <w:sz w:val="20"/>
          <w:szCs w:val="20"/>
          <w:lang w:val="de-DE" w:eastAsia="de-DE"/>
        </w:rPr>
      </w:pPr>
      <w:r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Die </w:t>
      </w:r>
      <w:r w:rsidR="00FB7A4B"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Besetzung der </w:t>
      </w:r>
      <w:r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Stiftungsprofessor </w:t>
      </w:r>
      <w:r w:rsidR="00FB7A4B"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erfolgt ab 1. März 2023 für fünf Jahre. Nach positiver Evaluierung </w:t>
      </w:r>
      <w:r w:rsidR="00D4242A"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ist der anschließende Übergang in </w:t>
      </w:r>
      <w:r w:rsidR="00FB7A4B"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eine Regelprofessur </w:t>
      </w:r>
      <w:r w:rsidR="00D4242A">
        <w:rPr>
          <w:rFonts w:ascii="Helvetica" w:eastAsiaTheme="minorEastAsia" w:hAnsi="Helvetica" w:cs="Arial"/>
          <w:sz w:val="20"/>
          <w:szCs w:val="20"/>
          <w:lang w:val="de-DE" w:eastAsia="de-DE"/>
        </w:rPr>
        <w:t>beabsichtigt.</w:t>
      </w:r>
    </w:p>
    <w:p w14:paraId="31C0D341" w14:textId="77777777" w:rsidR="00FB7A4B" w:rsidRPr="00FB7A4B" w:rsidRDefault="00FB7A4B" w:rsidP="007753EB">
      <w:pPr>
        <w:spacing w:after="120" w:line="312" w:lineRule="auto"/>
        <w:rPr>
          <w:rFonts w:ascii="Helvetica" w:eastAsiaTheme="minorEastAsia" w:hAnsi="Helvetica" w:cs="Arial"/>
          <w:b/>
          <w:bCs/>
          <w:sz w:val="20"/>
          <w:szCs w:val="20"/>
          <w:lang w:val="de-DE" w:eastAsia="de-DE"/>
        </w:rPr>
      </w:pPr>
      <w:r w:rsidRPr="00FB7A4B">
        <w:rPr>
          <w:rFonts w:ascii="Helvetica" w:eastAsiaTheme="minorEastAsia" w:hAnsi="Helvetica" w:cs="Arial"/>
          <w:b/>
          <w:bCs/>
          <w:sz w:val="20"/>
          <w:szCs w:val="20"/>
          <w:lang w:val="de-DE" w:eastAsia="de-DE"/>
        </w:rPr>
        <w:t>Qualifizierter Nachwuchs für den urbanen Holzbau</w:t>
      </w:r>
    </w:p>
    <w:p w14:paraId="3F49B166" w14:textId="6B379BB5" w:rsidR="00FB7A4B" w:rsidRDefault="007F52F5" w:rsidP="007753EB">
      <w:pPr>
        <w:spacing w:after="120" w:line="312" w:lineRule="auto"/>
        <w:rPr>
          <w:rFonts w:ascii="Helvetica" w:eastAsiaTheme="minorEastAsia" w:hAnsi="Helvetica" w:cs="Arial"/>
          <w:sz w:val="20"/>
          <w:szCs w:val="20"/>
          <w:lang w:val="de-DE" w:eastAsia="de-DE"/>
        </w:rPr>
      </w:pPr>
      <w:r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Der Stiftungslehrstuhl ist Teil der laufenden Bemühungen </w:t>
      </w:r>
      <w:r w:rsidR="00824C66"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der </w:t>
      </w:r>
      <w:r w:rsidR="00395A3E"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österreichischen </w:t>
      </w:r>
      <w:r w:rsidR="00824C66">
        <w:rPr>
          <w:rFonts w:ascii="Helvetica" w:eastAsiaTheme="minorEastAsia" w:hAnsi="Helvetica" w:cs="Arial"/>
          <w:sz w:val="20"/>
          <w:szCs w:val="20"/>
          <w:lang w:val="de-DE" w:eastAsia="de-DE"/>
        </w:rPr>
        <w:t>Holzwirtschaft</w:t>
      </w:r>
      <w:r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, die </w:t>
      </w:r>
      <w:r w:rsidR="00D4242A"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breite Anwendung des Baustoffs Holz mit seinen </w:t>
      </w:r>
      <w:r w:rsidR="00240CE1"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neuen </w:t>
      </w:r>
      <w:r w:rsidR="00D4242A">
        <w:rPr>
          <w:rFonts w:ascii="Helvetica" w:eastAsiaTheme="minorEastAsia" w:hAnsi="Helvetica" w:cs="Arial"/>
          <w:sz w:val="20"/>
          <w:szCs w:val="20"/>
          <w:lang w:val="de-DE" w:eastAsia="de-DE"/>
        </w:rPr>
        <w:t>Poten</w:t>
      </w:r>
      <w:r w:rsidR="00395A3E">
        <w:rPr>
          <w:rFonts w:ascii="Helvetica" w:eastAsiaTheme="minorEastAsia" w:hAnsi="Helvetica" w:cs="Arial"/>
          <w:sz w:val="20"/>
          <w:szCs w:val="20"/>
          <w:lang w:val="de-DE" w:eastAsia="de-DE"/>
        </w:rPr>
        <w:t>z</w:t>
      </w:r>
      <w:r w:rsidR="00D4242A"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ialen </w:t>
      </w:r>
      <w:r>
        <w:rPr>
          <w:rFonts w:ascii="Helvetica" w:eastAsiaTheme="minorEastAsia" w:hAnsi="Helvetica" w:cs="Arial"/>
          <w:sz w:val="20"/>
          <w:szCs w:val="20"/>
          <w:lang w:val="de-DE" w:eastAsia="de-DE"/>
        </w:rPr>
        <w:t>im urbanen Raum</w:t>
      </w:r>
      <w:r w:rsidR="00D4242A"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 – </w:t>
      </w:r>
      <w:r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insbesondere </w:t>
      </w:r>
      <w:r w:rsidR="00D4242A"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im </w:t>
      </w:r>
      <w:r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Wohnbau und </w:t>
      </w:r>
      <w:r w:rsidR="00D4242A"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im </w:t>
      </w:r>
      <w:r>
        <w:rPr>
          <w:rFonts w:ascii="Helvetica" w:eastAsiaTheme="minorEastAsia" w:hAnsi="Helvetica" w:cs="Arial"/>
          <w:sz w:val="20"/>
          <w:szCs w:val="20"/>
          <w:lang w:val="de-DE" w:eastAsia="de-DE"/>
        </w:rPr>
        <w:t>großvolumigen Bau</w:t>
      </w:r>
      <w:r w:rsidR="00D4242A"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 – </w:t>
      </w:r>
      <w:r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durch entsprechendes Knowhow bei </w:t>
      </w:r>
      <w:proofErr w:type="spellStart"/>
      <w:proofErr w:type="gramStart"/>
      <w:r>
        <w:rPr>
          <w:rFonts w:ascii="Helvetica" w:eastAsiaTheme="minorEastAsia" w:hAnsi="Helvetica" w:cs="Arial"/>
          <w:sz w:val="20"/>
          <w:szCs w:val="20"/>
          <w:lang w:val="de-DE" w:eastAsia="de-DE"/>
        </w:rPr>
        <w:t>Architekt:innen</w:t>
      </w:r>
      <w:proofErr w:type="spellEnd"/>
      <w:proofErr w:type="gramEnd"/>
      <w:r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 und </w:t>
      </w:r>
      <w:proofErr w:type="spellStart"/>
      <w:r>
        <w:rPr>
          <w:rFonts w:ascii="Helvetica" w:eastAsiaTheme="minorEastAsia" w:hAnsi="Helvetica" w:cs="Arial"/>
          <w:sz w:val="20"/>
          <w:szCs w:val="20"/>
          <w:lang w:val="de-DE" w:eastAsia="de-DE"/>
        </w:rPr>
        <w:t>Planer:innen</w:t>
      </w:r>
      <w:proofErr w:type="spellEnd"/>
      <w:r w:rsidR="00240CE1"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 abzusichern</w:t>
      </w:r>
      <w:r>
        <w:rPr>
          <w:rFonts w:ascii="Helvetica" w:eastAsiaTheme="minorEastAsia" w:hAnsi="Helvetica" w:cs="Arial"/>
          <w:sz w:val="20"/>
          <w:szCs w:val="20"/>
          <w:lang w:val="de-DE" w:eastAsia="de-DE"/>
        </w:rPr>
        <w:t>.</w:t>
      </w:r>
      <w:r w:rsidR="00B82C75">
        <w:rPr>
          <w:rFonts w:ascii="Helvetica" w:eastAsiaTheme="minorEastAsia" w:hAnsi="Helvetica" w:cs="Arial"/>
          <w:sz w:val="20"/>
          <w:szCs w:val="20"/>
          <w:lang w:val="de-DE" w:eastAsia="de-DE"/>
        </w:rPr>
        <w:t xml:space="preserve"> </w:t>
      </w:r>
    </w:p>
    <w:p w14:paraId="5D9505B3" w14:textId="174850D3" w:rsidR="00372A24" w:rsidRPr="00372A24" w:rsidRDefault="00372A24" w:rsidP="007753EB">
      <w:pPr>
        <w:spacing w:after="120" w:line="312" w:lineRule="auto"/>
        <w:rPr>
          <w:rFonts w:ascii="Helvetica" w:eastAsiaTheme="minorEastAsia" w:hAnsi="Helvetica" w:cs="Arial"/>
          <w:b/>
          <w:bCs/>
          <w:sz w:val="20"/>
          <w:szCs w:val="20"/>
          <w:lang w:val="de-DE" w:eastAsia="de-DE"/>
        </w:rPr>
      </w:pPr>
      <w:r w:rsidRPr="00372A24">
        <w:rPr>
          <w:rFonts w:ascii="Helvetica" w:eastAsiaTheme="minorEastAsia" w:hAnsi="Helvetica" w:cs="Arial"/>
          <w:b/>
          <w:bCs/>
          <w:sz w:val="20"/>
          <w:szCs w:val="20"/>
          <w:lang w:val="de-DE" w:eastAsia="de-DE"/>
        </w:rPr>
        <w:t>Link zur Ausschreibung:</w:t>
      </w:r>
    </w:p>
    <w:p w14:paraId="61794EC4" w14:textId="4C517C0E" w:rsidR="00372A24" w:rsidRDefault="00000000" w:rsidP="007753EB">
      <w:pPr>
        <w:spacing w:after="120" w:line="312" w:lineRule="auto"/>
        <w:rPr>
          <w:rFonts w:ascii="Helvetica" w:eastAsiaTheme="minorEastAsia" w:hAnsi="Helvetica" w:cs="Arial"/>
          <w:sz w:val="20"/>
          <w:szCs w:val="20"/>
          <w:lang w:val="de-DE" w:eastAsia="de-DE"/>
        </w:rPr>
      </w:pPr>
      <w:hyperlink r:id="rId6" w:history="1">
        <w:r w:rsidR="00372A24" w:rsidRPr="000E6956">
          <w:rPr>
            <w:rStyle w:val="Hyperlink"/>
            <w:rFonts w:ascii="Helvetica" w:eastAsiaTheme="minorEastAsia" w:hAnsi="Helvetica" w:cs="Arial"/>
            <w:sz w:val="20"/>
            <w:szCs w:val="20"/>
            <w:lang w:val="de-DE" w:eastAsia="de-DE"/>
          </w:rPr>
          <w:t>https://tuwien.bewerberportal.at/Job/188862</w:t>
        </w:r>
      </w:hyperlink>
    </w:p>
    <w:p w14:paraId="41F75FAE" w14:textId="77777777" w:rsidR="00372A24" w:rsidRDefault="00372A24" w:rsidP="007753EB">
      <w:pPr>
        <w:spacing w:after="120" w:line="312" w:lineRule="auto"/>
        <w:rPr>
          <w:rFonts w:ascii="Helvetica" w:eastAsiaTheme="minorEastAsia" w:hAnsi="Helvetica" w:cs="Arial"/>
          <w:sz w:val="20"/>
          <w:szCs w:val="20"/>
          <w:lang w:val="de-DE" w:eastAsia="de-DE"/>
        </w:rPr>
      </w:pPr>
    </w:p>
    <w:p w14:paraId="6D10F0E9" w14:textId="72513378" w:rsidR="00372A24" w:rsidRPr="00372A24" w:rsidRDefault="00372A24" w:rsidP="007753EB">
      <w:pPr>
        <w:spacing w:after="120" w:line="312" w:lineRule="auto"/>
        <w:rPr>
          <w:rFonts w:ascii="Helvetica" w:eastAsiaTheme="minorEastAsia" w:hAnsi="Helvetica" w:cs="Arial"/>
          <w:b/>
          <w:bCs/>
          <w:sz w:val="20"/>
          <w:szCs w:val="20"/>
          <w:lang w:val="de-DE" w:eastAsia="de-DE"/>
        </w:rPr>
      </w:pPr>
      <w:r w:rsidRPr="00372A24">
        <w:rPr>
          <w:rFonts w:ascii="Helvetica" w:eastAsiaTheme="minorEastAsia" w:hAnsi="Helvetica" w:cs="Arial"/>
          <w:b/>
          <w:bCs/>
          <w:sz w:val="20"/>
          <w:szCs w:val="20"/>
          <w:lang w:val="de-DE" w:eastAsia="de-DE"/>
        </w:rPr>
        <w:t>Pressekontakt:</w:t>
      </w:r>
    </w:p>
    <w:p w14:paraId="245E5E17" w14:textId="50529EA8" w:rsidR="00372A24" w:rsidRDefault="00372A24" w:rsidP="007753EB">
      <w:pPr>
        <w:spacing w:after="120" w:line="312" w:lineRule="auto"/>
        <w:rPr>
          <w:rStyle w:val="Hyperlink"/>
          <w:rFonts w:ascii="Arial" w:eastAsiaTheme="minorEastAsia" w:hAnsi="Arial" w:cs="Arial"/>
          <w:noProof/>
          <w:sz w:val="20"/>
          <w:szCs w:val="20"/>
          <w:lang w:eastAsia="de-DE"/>
        </w:rPr>
      </w:pPr>
      <w:r>
        <w:rPr>
          <w:rFonts w:ascii="Helvetica" w:eastAsiaTheme="minorEastAsia" w:hAnsi="Helvetica" w:cs="Arial"/>
          <w:sz w:val="20"/>
          <w:szCs w:val="20"/>
          <w:lang w:val="de-DE" w:eastAsia="de-DE"/>
        </w:rPr>
        <w:t>proHolz Austria</w:t>
      </w:r>
      <w:r>
        <w:rPr>
          <w:rFonts w:ascii="Helvetica" w:eastAsiaTheme="minorEastAsia" w:hAnsi="Helvetica" w:cs="Arial"/>
          <w:sz w:val="20"/>
          <w:szCs w:val="20"/>
          <w:lang w:val="de-DE" w:eastAsia="de-DE"/>
        </w:rPr>
        <w:br/>
        <w:t>Mag. Karin Giselbrecht</w:t>
      </w:r>
      <w:r>
        <w:rPr>
          <w:rFonts w:ascii="Helvetica" w:eastAsiaTheme="minorEastAsia" w:hAnsi="Helvetica" w:cs="Arial"/>
          <w:sz w:val="20"/>
          <w:szCs w:val="20"/>
          <w:lang w:val="de-DE" w:eastAsia="de-DE"/>
        </w:rPr>
        <w:br/>
        <w:t xml:space="preserve">Tel. </w:t>
      </w:r>
      <w:r>
        <w:rPr>
          <w:rFonts w:ascii="Arial" w:eastAsiaTheme="minorEastAsia" w:hAnsi="Arial" w:cs="Arial"/>
          <w:noProof/>
          <w:color w:val="000000"/>
          <w:sz w:val="20"/>
          <w:szCs w:val="20"/>
          <w:lang w:eastAsia="de-DE"/>
        </w:rPr>
        <w:t>+43 (0)664 440 39 99</w:t>
      </w:r>
      <w:r>
        <w:rPr>
          <w:rFonts w:ascii="Arial" w:eastAsiaTheme="minorEastAsia" w:hAnsi="Arial" w:cs="Arial"/>
          <w:noProof/>
          <w:color w:val="000000"/>
          <w:sz w:val="20"/>
          <w:szCs w:val="20"/>
          <w:lang w:eastAsia="de-DE"/>
        </w:rPr>
        <w:br/>
      </w:r>
      <w:hyperlink r:id="rId7" w:history="1">
        <w:r w:rsidRPr="000E6956">
          <w:rPr>
            <w:rStyle w:val="Hyperlink"/>
            <w:rFonts w:ascii="Arial" w:eastAsiaTheme="minorEastAsia" w:hAnsi="Arial" w:cs="Arial"/>
            <w:noProof/>
            <w:sz w:val="20"/>
            <w:szCs w:val="20"/>
            <w:lang w:eastAsia="de-DE"/>
          </w:rPr>
          <w:t>giselbrecht@proholz.at</w:t>
        </w:r>
      </w:hyperlink>
    </w:p>
    <w:p w14:paraId="52015A78" w14:textId="3811B5AC" w:rsidR="00F56A2E" w:rsidRPr="00395A3E" w:rsidRDefault="00F56A2E" w:rsidP="007753EB">
      <w:pPr>
        <w:spacing w:after="120" w:line="312" w:lineRule="auto"/>
        <w:rPr>
          <w:rFonts w:ascii="Arial" w:eastAsiaTheme="minorEastAsia" w:hAnsi="Arial" w:cs="Arial"/>
          <w:noProof/>
          <w:color w:val="000000"/>
          <w:sz w:val="20"/>
          <w:szCs w:val="20"/>
          <w:lang w:eastAsia="de-DE"/>
        </w:rPr>
      </w:pPr>
    </w:p>
    <w:p w14:paraId="18B0D9DC" w14:textId="77777777" w:rsidR="00AB73AB" w:rsidRPr="0068560B" w:rsidRDefault="00000000"/>
    <w:sectPr w:rsidR="00AB73AB" w:rsidRPr="006856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96C9E"/>
    <w:multiLevelType w:val="multilevel"/>
    <w:tmpl w:val="5838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37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EB"/>
    <w:rsid w:val="000D6554"/>
    <w:rsid w:val="00151A85"/>
    <w:rsid w:val="0019443A"/>
    <w:rsid w:val="001F0788"/>
    <w:rsid w:val="00221BEE"/>
    <w:rsid w:val="00240CE1"/>
    <w:rsid w:val="00372A24"/>
    <w:rsid w:val="00395A3E"/>
    <w:rsid w:val="0068560B"/>
    <w:rsid w:val="00695439"/>
    <w:rsid w:val="007342C3"/>
    <w:rsid w:val="007465CE"/>
    <w:rsid w:val="007753EB"/>
    <w:rsid w:val="007F52F5"/>
    <w:rsid w:val="00824C66"/>
    <w:rsid w:val="0083448B"/>
    <w:rsid w:val="009F7C46"/>
    <w:rsid w:val="00A116C7"/>
    <w:rsid w:val="00A30D74"/>
    <w:rsid w:val="00B770EE"/>
    <w:rsid w:val="00B82C75"/>
    <w:rsid w:val="00D170FC"/>
    <w:rsid w:val="00D4242A"/>
    <w:rsid w:val="00DE522D"/>
    <w:rsid w:val="00DE52DA"/>
    <w:rsid w:val="00E4702C"/>
    <w:rsid w:val="00EC3B76"/>
    <w:rsid w:val="00F56A2E"/>
    <w:rsid w:val="00FB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246F38"/>
  <w15:chartTrackingRefBased/>
  <w15:docId w15:val="{104733AC-1F43-F341-AA32-EC6AF123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53EB"/>
    <w:pPr>
      <w:spacing w:after="160" w:line="259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72A2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2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selbrecht@proholz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wien.bewerberportal.at/Job/18886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proHolz Austria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Giselbrecht</dc:creator>
  <cp:keywords/>
  <dc:description/>
  <cp:lastModifiedBy>Karin Giselbrecht</cp:lastModifiedBy>
  <cp:revision>3</cp:revision>
  <dcterms:created xsi:type="dcterms:W3CDTF">2022-07-22T08:14:00Z</dcterms:created>
  <dcterms:modified xsi:type="dcterms:W3CDTF">2022-07-22T08:31:00Z</dcterms:modified>
</cp:coreProperties>
</file>